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2E962" w14:textId="77777777" w:rsidR="000426E3" w:rsidRPr="007D3372" w:rsidRDefault="007357EB">
      <w:pPr>
        <w:jc w:val="center"/>
        <w:rPr>
          <w:rFonts w:ascii="Times New Roman" w:hAnsi="Times New Roman"/>
          <w:bCs/>
          <w:lang w:val="sr-Cyrl-RS"/>
        </w:rPr>
      </w:pPr>
      <w:r>
        <w:rPr>
          <w:rFonts w:ascii="Times New Roman" w:hAnsi="Times New Roman"/>
          <w:b/>
          <w:bCs/>
        </w:rPr>
        <w:t>Табела 5.2.</w:t>
      </w:r>
      <w:r>
        <w:rPr>
          <w:rFonts w:ascii="Times New Roman" w:hAnsi="Times New Roman"/>
          <w:b/>
          <w:bCs/>
          <w:lang w:val="sr-Cyrl-RS"/>
        </w:rPr>
        <w:t xml:space="preserve"> </w:t>
      </w:r>
      <w:r w:rsidR="007D3372">
        <w:rPr>
          <w:rFonts w:ascii="Times New Roman" w:hAnsi="Times New Roman"/>
          <w:bCs/>
          <w:lang w:val="sr-Cyrl-RS"/>
        </w:rPr>
        <w:t>Спецификација предмета</w:t>
      </w:r>
    </w:p>
    <w:p w14:paraId="0EA017F7" w14:textId="77777777" w:rsidR="000426E3" w:rsidRDefault="000426E3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2138"/>
        <w:gridCol w:w="1282"/>
        <w:gridCol w:w="2233"/>
        <w:gridCol w:w="1360"/>
      </w:tblGrid>
      <w:tr w:rsidR="000426E3" w14:paraId="34AD5966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EC41D86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 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0426E3" w14:paraId="5DED4D40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94B6EF9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Монетарна економија</w:t>
            </w:r>
          </w:p>
        </w:tc>
      </w:tr>
      <w:tr w:rsidR="000426E3" w14:paraId="2F9A12D1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3B987C2" w14:textId="731DD113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Наставник/наставници: </w:t>
            </w:r>
            <w:r w:rsidR="00317AD8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>
              <w:rPr>
                <w:rFonts w:ascii="Times New Roman" w:hAnsi="Times New Roman"/>
                <w:lang w:val="sr-Cyrl-CS"/>
              </w:rPr>
              <w:t>Ђуровић-Тодоровић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 xml:space="preserve">Јадранка, </w:t>
            </w:r>
            <w:r w:rsidR="00317AD8">
              <w:rPr>
                <w:rFonts w:ascii="Times New Roman" w:hAnsi="Times New Roman"/>
                <w:lang w:val="sr-Cyrl-CS"/>
              </w:rPr>
              <w:t xml:space="preserve">др </w:t>
            </w:r>
            <w:r>
              <w:rPr>
                <w:rFonts w:ascii="Times New Roman" w:hAnsi="Times New Roman"/>
                <w:lang w:val="sr-Cyrl-CS"/>
              </w:rPr>
              <w:t>Ђорђевић Марина</w:t>
            </w:r>
          </w:p>
        </w:tc>
      </w:tr>
      <w:tr w:rsidR="000426E3" w14:paraId="21562FA8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81D2661" w14:textId="0C6E94D7" w:rsidR="000426E3" w:rsidRPr="00317AD8" w:rsidRDefault="007357EB" w:rsidP="00317AD8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Статус предмета: </w:t>
            </w:r>
            <w:r w:rsidR="00317AD8">
              <w:rPr>
                <w:rFonts w:ascii="Times New Roman" w:hAnsi="Times New Roman"/>
                <w:sz w:val="20"/>
                <w:szCs w:val="20"/>
                <w:lang w:val="sr-Cyrl-RS"/>
              </w:rPr>
              <w:t>Обавезан/Изборни</w:t>
            </w:r>
          </w:p>
        </w:tc>
      </w:tr>
      <w:tr w:rsidR="000426E3" w14:paraId="776EFDA7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26F0066" w14:textId="7DCF9B1C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ЕСПБ: </w:t>
            </w:r>
            <w:r w:rsidRPr="00317AD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0426E3" w14:paraId="14018705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805DD23" w14:textId="2F2D9D85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</w:p>
        </w:tc>
      </w:tr>
      <w:tr w:rsidR="000426E3" w14:paraId="561A420C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9A595AC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: </w:t>
            </w:r>
          </w:p>
          <w:p w14:paraId="006BAC93" w14:textId="77777777" w:rsidR="000426E3" w:rsidRDefault="007357EB" w:rsidP="007D3372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51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Стицање знања и вештина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за разумевање проблематике новца, његовог креирања и повлачења и његовог утицаја на економска кретања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DC822A6" w14:textId="77777777" w:rsidR="000426E3" w:rsidRDefault="007357EB" w:rsidP="007D3372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51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Развијање вештина неопходних за критичко сагледавање перформанси финансијског система, индикатора његове стабилности, али и узрока и последица криза кроз које периодично пролази;</w:t>
            </w:r>
          </w:p>
          <w:p w14:paraId="41E60A54" w14:textId="77777777" w:rsidR="000426E3" w:rsidRDefault="007357EB" w:rsidP="007D3372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51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Изградња компетенција 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вештина студената за правилно тумачење и анализу монетарних извештаја,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кретања на финансијским тржиштима и променама у монетарним агрегатима; </w:t>
            </w:r>
          </w:p>
          <w:p w14:paraId="31271D85" w14:textId="77777777" w:rsidR="000426E3" w:rsidRDefault="007357EB" w:rsidP="007D3372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51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Упознавање студената са значајем, организацијом, циљевима, задацима и начином функционисања врховне монетарне институције – централне банке;</w:t>
            </w:r>
          </w:p>
          <w:p w14:paraId="44A44B76" w14:textId="77777777" w:rsidR="000426E3" w:rsidRDefault="007357EB" w:rsidP="007D3372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51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способљавање студената за разумевање и тумачење монетарних мера и инструмената за вођење монетарне политике и утицаја истих на тржишне каматне стопе;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DEFC708" w14:textId="77777777" w:rsidR="000426E3" w:rsidRDefault="007357EB" w:rsidP="007D3372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51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Развијање способности, знања и вештина за правилну интерпретацију узрока, последица и величине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промена унутрашње и спољне вредности новца;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B35D98" w14:textId="77777777" w:rsidR="000426E3" w:rsidRDefault="007357EB" w:rsidP="007D3372">
            <w:pPr>
              <w:pStyle w:val="ListParagraph"/>
              <w:numPr>
                <w:ilvl w:val="0"/>
                <w:numId w:val="1"/>
              </w:numPr>
              <w:ind w:left="51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Упознавање студената са значајем повезаности унутрашњег и међународног монетарног система.</w:t>
            </w:r>
          </w:p>
        </w:tc>
      </w:tr>
      <w:tr w:rsidR="000426E3" w14:paraId="65A083DE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864982E" w14:textId="77777777" w:rsidR="000426E3" w:rsidRDefault="007357E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Исход предмета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562F0409" w14:textId="77777777" w:rsidR="000426E3" w:rsidRDefault="007357E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Студенти ће бити оспособљени да:</w:t>
            </w:r>
          </w:p>
          <w:p w14:paraId="64BAB99D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(И1) идентификују начин организације централне банке и њене циљеве и задатке;</w:t>
            </w:r>
          </w:p>
          <w:p w14:paraId="6A6FAEE6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(И2) јасно разликују новчане системе;</w:t>
            </w:r>
          </w:p>
          <w:p w14:paraId="599598DA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(И3) разумеју и дају тумачење смера монетарне политике (рестриктивно или експанзивно оријентисана);</w:t>
            </w:r>
          </w:p>
          <w:p w14:paraId="5B15C13B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(И4) јасно идентификују токове креирања новчане масе и примарног новца;</w:t>
            </w:r>
          </w:p>
          <w:p w14:paraId="6CA2CCB2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(И5) израчунају и тумаче монетарни мултипликатор за разне монетарне агрегате;</w:t>
            </w:r>
          </w:p>
          <w:p w14:paraId="3C93C7D1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(И6) израчунају структуру новчане масе и да на основу тога оцене ниво развијености финансијског система;</w:t>
            </w:r>
          </w:p>
          <w:p w14:paraId="0C658036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(И7) тумаче извештаје централне банке;</w:t>
            </w:r>
          </w:p>
          <w:p w14:paraId="2CF43E95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(И8) објасне утицај промене инструмената и мера монетарне политике на ниво тржишних каматних стопа и стабилност цена;</w:t>
            </w:r>
          </w:p>
          <w:p w14:paraId="31119EFD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(И9) јасно разликују и разумеју узроке, последице и показатеље инфлације;</w:t>
            </w:r>
          </w:p>
          <w:p w14:paraId="0C0D26FB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(И10) анализирају структуру индекса потрошачких цена и да израчунају стопу инфлације;</w:t>
            </w:r>
          </w:p>
          <w:p w14:paraId="6F9D2134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(И11) препознају тржишни материјал централне банке на финансијском тржишту;</w:t>
            </w:r>
          </w:p>
          <w:p w14:paraId="7A0FC6AB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(И12) разумеју и израчунају промену куповне снаге новца и интервалутарне вредности новца;</w:t>
            </w:r>
          </w:p>
          <w:p w14:paraId="4A4574D9" w14:textId="77777777" w:rsidR="000426E3" w:rsidRDefault="007357EB" w:rsidP="007D337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51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(И13) разумеју значај монетарне политике и њену повезаност са међународним монетарним системом, нарочито у нестабилним условима</w:t>
            </w:r>
          </w:p>
        </w:tc>
      </w:tr>
      <w:tr w:rsidR="000426E3" w14:paraId="075642E6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9EFD016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600EC02B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Теоријска настава</w:t>
            </w:r>
          </w:p>
          <w:p w14:paraId="30EF2C34" w14:textId="77777777" w:rsidR="000426E3" w:rsidRDefault="007357EB" w:rsidP="007D3372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Теоријске основе савременог новца;</w:t>
            </w:r>
          </w:p>
          <w:p w14:paraId="627FA706" w14:textId="77777777" w:rsidR="000426E3" w:rsidRDefault="007357EB" w:rsidP="007D3372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Финансијски систем и финансијска тржишта;</w:t>
            </w:r>
          </w:p>
          <w:p w14:paraId="56376CBE" w14:textId="77777777" w:rsidR="000426E3" w:rsidRDefault="007357EB" w:rsidP="007D3372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Каматне стопе централне банке;</w:t>
            </w:r>
          </w:p>
          <w:p w14:paraId="27538D84" w14:textId="77777777" w:rsidR="000426E3" w:rsidRDefault="007357EB" w:rsidP="007D3372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Настанак, развој, организација рада и функције централне банке;</w:t>
            </w:r>
          </w:p>
          <w:p w14:paraId="4B68C849" w14:textId="77777777" w:rsidR="000426E3" w:rsidRDefault="007357EB" w:rsidP="007D3372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Монетарна политика; </w:t>
            </w:r>
          </w:p>
          <w:p w14:paraId="0DD86F5D" w14:textId="77777777" w:rsidR="000426E3" w:rsidRDefault="007357EB" w:rsidP="007D3372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Инструменти монетарне политике;</w:t>
            </w:r>
          </w:p>
          <w:p w14:paraId="43350A44" w14:textId="77777777" w:rsidR="000426E3" w:rsidRDefault="007357EB" w:rsidP="007D3372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Стратегије монетарне политике</w:t>
            </w:r>
          </w:p>
          <w:p w14:paraId="64D7B77B" w14:textId="77777777" w:rsidR="000426E3" w:rsidRDefault="007357EB" w:rsidP="007D3372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Понуда новца - монетарни агрегати (новчана маса и примарни новац)</w:t>
            </w:r>
          </w:p>
          <w:p w14:paraId="42A6CF49" w14:textId="77777777" w:rsidR="000426E3" w:rsidRDefault="007357EB" w:rsidP="007D3372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Тражња новца;</w:t>
            </w:r>
          </w:p>
          <w:p w14:paraId="146B090D" w14:textId="77777777" w:rsidR="000426E3" w:rsidRDefault="007357EB" w:rsidP="007D3372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Инфлација – појам, врсте, узроци и последице;</w:t>
            </w:r>
          </w:p>
          <w:p w14:paraId="6946EFEB" w14:textId="77777777" w:rsidR="000426E3" w:rsidRDefault="007357EB" w:rsidP="007D3372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Трансмисиони механизми монетарне политике:</w:t>
            </w:r>
          </w:p>
          <w:p w14:paraId="616EED0D" w14:textId="77777777" w:rsidR="000426E3" w:rsidRDefault="007357EB" w:rsidP="007D3372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Међунанродне финансије и монетарна политике (избор режима девизног курса).</w:t>
            </w:r>
          </w:p>
          <w:p w14:paraId="7788EE07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5B20685F" w14:textId="77777777" w:rsidR="000426E3" w:rsidRDefault="007357EB" w:rsidP="007D337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Истраживање традиционалних и савремених начина плаћања;</w:t>
            </w:r>
          </w:p>
          <w:p w14:paraId="0550D8A9" w14:textId="77777777" w:rsidR="000426E3" w:rsidRDefault="007357EB" w:rsidP="007D337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Анализа организације рада различитих централних банака;</w:t>
            </w:r>
          </w:p>
          <w:p w14:paraId="09947E33" w14:textId="77777777" w:rsidR="000426E3" w:rsidRDefault="007357EB" w:rsidP="007D337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Анализа обима и токова креирања новчане масе на бази извештаја централне банке;</w:t>
            </w:r>
          </w:p>
          <w:p w14:paraId="20BA23DA" w14:textId="77777777" w:rsidR="000426E3" w:rsidRDefault="007357EB" w:rsidP="007D337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Израчунавање стопе монетарног раста и поређење са стопом раста БДП-а;</w:t>
            </w:r>
          </w:p>
          <w:p w14:paraId="1FFE13F3" w14:textId="77777777" w:rsidR="000426E3" w:rsidRDefault="007357EB" w:rsidP="007D337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Израчунавање структуре новчане масе и примарног новца и компарација са изабраним земљама;</w:t>
            </w:r>
          </w:p>
          <w:p w14:paraId="71501C21" w14:textId="77777777" w:rsidR="000426E3" w:rsidRDefault="007357EB" w:rsidP="007D337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Израчунавање монетарног мултипликатора за разне монетарне агрегате и његово тумачење;</w:t>
            </w:r>
          </w:p>
          <w:p w14:paraId="29540970" w14:textId="77777777" w:rsidR="000426E3" w:rsidRDefault="007357EB" w:rsidP="007D337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Анализа промене инструмената монетарне политике и тумачење истих;</w:t>
            </w:r>
          </w:p>
          <w:p w14:paraId="17FAD373" w14:textId="77777777" w:rsidR="000426E3" w:rsidRDefault="007357EB" w:rsidP="007D337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Израчунавање стопе инфлације за изабрану групу производа;</w:t>
            </w:r>
          </w:p>
          <w:p w14:paraId="0C8E9A61" w14:textId="77777777" w:rsidR="000426E3" w:rsidRDefault="007357EB" w:rsidP="007D337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Анализа девалвације и ревалвације;</w:t>
            </w:r>
          </w:p>
          <w:p w14:paraId="55C5262C" w14:textId="77777777" w:rsidR="000426E3" w:rsidRDefault="007357EB" w:rsidP="007D337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Тумачење извештаја о инфлацији.</w:t>
            </w:r>
          </w:p>
        </w:tc>
      </w:tr>
      <w:tr w:rsidR="000426E3" w14:paraId="755EBDE8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3512E06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Литература </w:t>
            </w:r>
          </w:p>
          <w:p w14:paraId="2C5F660F" w14:textId="77777777" w:rsidR="000426E3" w:rsidRDefault="007357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Обавезна: </w:t>
            </w:r>
          </w:p>
          <w:p w14:paraId="62DB2B08" w14:textId="77777777" w:rsidR="000426E3" w:rsidRDefault="007357EB" w:rsidP="007D337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Ђуровић Тодоровић, Ј., (2014), МОНЕТАРНА ЕКОНОМИЈА, Економски факултет Универзитета у Нишу,</w:t>
            </w:r>
          </w:p>
          <w:p w14:paraId="0D0ECD17" w14:textId="77777777" w:rsidR="000426E3" w:rsidRDefault="007357EB" w:rsidP="007D337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51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Ђуровић Тодоровић, Ј.,Ђорђевић, М., Миленковић, И., Фуртула, С., (2026), Монетарна економија, Економски факултет Универзитета у Нишу, уџбеник у припреми</w:t>
            </w:r>
          </w:p>
          <w:p w14:paraId="0BDEB683" w14:textId="77777777" w:rsidR="000426E3" w:rsidRDefault="007357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Допунска:</w:t>
            </w:r>
          </w:p>
          <w:p w14:paraId="7A0C7A2E" w14:textId="77777777" w:rsidR="000426E3" w:rsidRDefault="007357EB">
            <w:pPr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Веб сајт Народне банке Србије и изабраних централних банака (</w:t>
            </w:r>
            <w:hyperlink r:id="rId7" w:history="1"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sr-Latn-RS"/>
                </w:rPr>
                <w:t>https://nbs.rs</w:t>
              </w:r>
            </w:hyperlink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; </w:t>
            </w:r>
            <w:hyperlink r:id="rId8" w:history="1"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sr-Latn-RS"/>
                </w:rPr>
                <w:t>https://www.ecb.europa.eu)</w:t>
              </w:r>
            </w:hyperlink>
          </w:p>
          <w:p w14:paraId="4BB83890" w14:textId="77777777" w:rsidR="000426E3" w:rsidRDefault="007357EB">
            <w:pPr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eastAsia="SimSun" w:hAnsi="Times New Roman"/>
                <w:color w:val="222222"/>
                <w:sz w:val="20"/>
                <w:szCs w:val="20"/>
                <w:shd w:val="clear" w:color="auto" w:fill="FFFFFF"/>
                <w:lang w:val="sr-Latn-RS" w:eastAsia="zh-CN" w:bidi="ar"/>
              </w:rPr>
              <w:t>Lovrinović</w:t>
            </w:r>
            <w:r>
              <w:rPr>
                <w:rFonts w:ascii="Times New Roman" w:eastAsia="SimSun" w:hAnsi="Times New Roman"/>
                <w:color w:val="222222"/>
                <w:sz w:val="20"/>
                <w:szCs w:val="20"/>
                <w:shd w:val="clear" w:color="auto" w:fill="FFFFFF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color w:val="222222"/>
                <w:sz w:val="20"/>
                <w:szCs w:val="20"/>
                <w:shd w:val="clear" w:color="auto" w:fill="FFFFFF"/>
                <w:lang w:val="sr-Latn-RS" w:eastAsia="zh-CN" w:bidi="ar"/>
              </w:rPr>
              <w:t>I</w:t>
            </w:r>
            <w:r>
              <w:rPr>
                <w:rFonts w:ascii="Times New Roman" w:eastAsia="SimSun" w:hAnsi="Times New Roman"/>
                <w:color w:val="222222"/>
                <w:sz w:val="20"/>
                <w:szCs w:val="20"/>
                <w:shd w:val="clear" w:color="auto" w:fill="FFFFFF"/>
                <w:lang w:eastAsia="zh-CN" w:bidi="ar"/>
              </w:rPr>
              <w:t xml:space="preserve">., </w:t>
            </w:r>
            <w:r>
              <w:rPr>
                <w:rFonts w:ascii="Times New Roman" w:eastAsia="SimSun" w:hAnsi="Times New Roman"/>
                <w:color w:val="222222"/>
                <w:sz w:val="20"/>
                <w:szCs w:val="20"/>
                <w:shd w:val="clear" w:color="auto" w:fill="FFFFFF"/>
                <w:lang w:val="sr-Latn-RS" w:eastAsia="zh-CN" w:bidi="ar"/>
              </w:rPr>
              <w:t>Ivanov</w:t>
            </w:r>
            <w:r>
              <w:rPr>
                <w:rFonts w:ascii="Times New Roman" w:eastAsia="SimSun" w:hAnsi="Times New Roman"/>
                <w:color w:val="222222"/>
                <w:sz w:val="20"/>
                <w:szCs w:val="20"/>
                <w:shd w:val="clear" w:color="auto" w:fill="FFFFFF"/>
                <w:lang w:eastAsia="zh-CN" w:bidi="ar"/>
              </w:rPr>
              <w:t>, М. (2024)</w:t>
            </w:r>
            <w:r>
              <w:rPr>
                <w:rFonts w:ascii="Times New Roman" w:eastAsia="SimSun" w:hAnsi="Times New Roman"/>
                <w:color w:val="222222"/>
                <w:sz w:val="20"/>
                <w:szCs w:val="20"/>
                <w:shd w:val="clear" w:color="auto" w:fill="FFFFFF"/>
                <w:lang w:val="sr-Latn-RS" w:eastAsia="zh-CN" w:bidi="ar"/>
              </w:rPr>
              <w:t>,</w:t>
            </w:r>
            <w:r>
              <w:rPr>
                <w:rFonts w:ascii="Times New Roman" w:eastAsia="SimSun" w:hAnsi="Times New Roman"/>
                <w:color w:val="222222"/>
                <w:sz w:val="20"/>
                <w:szCs w:val="20"/>
                <w:shd w:val="clear" w:color="auto" w:fill="FFFFFF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color w:val="222222"/>
                <w:sz w:val="20"/>
                <w:szCs w:val="20"/>
                <w:shd w:val="clear" w:color="auto" w:fill="FFFFFF"/>
                <w:lang w:val="sr-Latn-RS" w:eastAsia="zh-CN" w:bidi="ar"/>
              </w:rPr>
              <w:t>Monetarna politika,</w:t>
            </w:r>
            <w:r>
              <w:rPr>
                <w:rFonts w:ascii="Times New Roman" w:eastAsia="SimSun" w:hAnsi="Times New Roman"/>
                <w:color w:val="222222"/>
                <w:sz w:val="20"/>
                <w:szCs w:val="20"/>
                <w:shd w:val="clear" w:color="auto" w:fill="FFFFFF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color w:val="222222"/>
                <w:sz w:val="20"/>
                <w:szCs w:val="20"/>
                <w:shd w:val="clear" w:color="auto" w:fill="FFFFFF"/>
                <w:lang w:val="sr-Latn-RS" w:eastAsia="zh-CN" w:bidi="ar"/>
              </w:rPr>
              <w:t>Ekonomski fakultet Sveučilištva u Zagrebu</w:t>
            </w:r>
          </w:p>
        </w:tc>
      </w:tr>
      <w:tr w:rsidR="000426E3" w14:paraId="3BB13AF3" w14:textId="77777777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4EA86611" w14:textId="299AC60B" w:rsidR="000426E3" w:rsidRPr="0062032F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2D606C86" w14:textId="0B287855" w:rsidR="000426E3" w:rsidRPr="00317AD8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Теоријска настава: </w:t>
            </w:r>
            <w:r w:rsidR="00317AD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7301C0E" w14:textId="1FB00583" w:rsidR="000426E3" w:rsidRPr="00317AD8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Практична настава: </w:t>
            </w:r>
            <w:r w:rsidR="00317AD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2</w:t>
            </w:r>
          </w:p>
        </w:tc>
      </w:tr>
      <w:tr w:rsidR="000426E3" w14:paraId="3393D5AF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92F4B68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466C8110" w14:textId="77777777" w:rsidR="000426E3" w:rsidRDefault="007357EB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4BA02A10" w14:textId="77777777" w:rsidR="000426E3" w:rsidRDefault="007357EB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5A7A8D30" w14:textId="77777777" w:rsidR="000426E3" w:rsidRDefault="007357E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(М3) Метода демонстрације - предавања уз коришћење презентација;</w:t>
            </w:r>
          </w:p>
          <w:p w14:paraId="2A87616D" w14:textId="77777777" w:rsidR="000426E3" w:rsidRDefault="007357EB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задаци;</w:t>
            </w:r>
          </w:p>
          <w:p w14:paraId="26B15729" w14:textId="77777777" w:rsidR="000426E3" w:rsidRDefault="007357EB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 Метода решавања проблема - решавање задатака;</w:t>
            </w:r>
          </w:p>
          <w:p w14:paraId="7C697B16" w14:textId="77777777" w:rsidR="000426E3" w:rsidRDefault="007357EB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Студија случаја 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анализа случајева у циљу повезивања елаборираних концепата, метода и техника са реалним проблемима, како 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НБС, тако и страних централних банака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75A3E7DC" w14:textId="77777777" w:rsidR="000426E3" w:rsidRDefault="007357EB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 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2C02E047" w14:textId="77777777" w:rsidR="000426E3" w:rsidRDefault="007357E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0426E3" w14:paraId="337DF401" w14:textId="77777777">
              <w:tc>
                <w:tcPr>
                  <w:tcW w:w="1271" w:type="dxa"/>
                </w:tcPr>
                <w:p w14:paraId="0562D94A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3C36A906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17FF2D6A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0426E3" w14:paraId="0EE44329" w14:textId="77777777">
              <w:tc>
                <w:tcPr>
                  <w:tcW w:w="1271" w:type="dxa"/>
                </w:tcPr>
                <w:p w14:paraId="0206A28F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5396F368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М4, М6, М7</w:t>
                  </w:r>
                </w:p>
              </w:tc>
              <w:tc>
                <w:tcPr>
                  <w:tcW w:w="6095" w:type="dxa"/>
                </w:tcPr>
                <w:p w14:paraId="6104C41C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0426E3" w14:paraId="7EB11BCB" w14:textId="77777777">
              <w:tc>
                <w:tcPr>
                  <w:tcW w:w="1271" w:type="dxa"/>
                </w:tcPr>
                <w:p w14:paraId="65F13F54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731765A2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М4, М6, М7</w:t>
                  </w:r>
                </w:p>
              </w:tc>
              <w:tc>
                <w:tcPr>
                  <w:tcW w:w="6095" w:type="dxa"/>
                </w:tcPr>
                <w:p w14:paraId="63A2FC2C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0426E3" w14:paraId="68B3A435" w14:textId="77777777">
              <w:tc>
                <w:tcPr>
                  <w:tcW w:w="1271" w:type="dxa"/>
                </w:tcPr>
                <w:p w14:paraId="6B842597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47A312F5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М5,  М6, М7</w:t>
                  </w:r>
                </w:p>
              </w:tc>
              <w:tc>
                <w:tcPr>
                  <w:tcW w:w="6095" w:type="dxa"/>
                </w:tcPr>
                <w:p w14:paraId="561B19A5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0426E3" w14:paraId="0C964079" w14:textId="77777777">
              <w:tc>
                <w:tcPr>
                  <w:tcW w:w="1271" w:type="dxa"/>
                </w:tcPr>
                <w:p w14:paraId="4EAF7A37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3CF07E93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М6</w:t>
                  </w:r>
                </w:p>
              </w:tc>
              <w:tc>
                <w:tcPr>
                  <w:tcW w:w="6095" w:type="dxa"/>
                </w:tcPr>
                <w:p w14:paraId="7134AB23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0426E3" w14:paraId="7B7448AE" w14:textId="77777777">
              <w:tc>
                <w:tcPr>
                  <w:tcW w:w="1271" w:type="dxa"/>
                </w:tcPr>
                <w:p w14:paraId="7B342504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1A7CFA19" w14:textId="77777777" w:rsidR="000426E3" w:rsidRDefault="007357EB">
                  <w:pPr>
                    <w:ind w:left="344" w:hanging="142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М6, М7</w:t>
                  </w:r>
                </w:p>
              </w:tc>
              <w:tc>
                <w:tcPr>
                  <w:tcW w:w="6095" w:type="dxa"/>
                </w:tcPr>
                <w:p w14:paraId="47935D6F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0426E3" w14:paraId="0222A039" w14:textId="77777777">
              <w:tc>
                <w:tcPr>
                  <w:tcW w:w="1271" w:type="dxa"/>
                </w:tcPr>
                <w:p w14:paraId="371547DA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46724DC9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М4, М5, М6, М7</w:t>
                  </w:r>
                </w:p>
              </w:tc>
              <w:tc>
                <w:tcPr>
                  <w:tcW w:w="6095" w:type="dxa"/>
                </w:tcPr>
                <w:p w14:paraId="2A1EFED3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0426E3" w14:paraId="45B4C0C7" w14:textId="77777777">
              <w:tc>
                <w:tcPr>
                  <w:tcW w:w="1271" w:type="dxa"/>
                </w:tcPr>
                <w:p w14:paraId="05696DB2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38A207FB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М6, М7</w:t>
                  </w:r>
                </w:p>
              </w:tc>
              <w:tc>
                <w:tcPr>
                  <w:tcW w:w="6095" w:type="dxa"/>
                </w:tcPr>
                <w:p w14:paraId="3B18E923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0426E3" w14:paraId="26EB5E7F" w14:textId="77777777">
              <w:tc>
                <w:tcPr>
                  <w:tcW w:w="1271" w:type="dxa"/>
                </w:tcPr>
                <w:p w14:paraId="42545CB2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397500AA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М4,  М5, М6, М7</w:t>
                  </w:r>
                </w:p>
              </w:tc>
              <w:tc>
                <w:tcPr>
                  <w:tcW w:w="6095" w:type="dxa"/>
                </w:tcPr>
                <w:p w14:paraId="58A75817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практична настава, активности на часу, семинар-и</w:t>
                  </w:r>
                </w:p>
              </w:tc>
            </w:tr>
            <w:tr w:rsidR="000426E3" w14:paraId="749E6408" w14:textId="77777777">
              <w:tc>
                <w:tcPr>
                  <w:tcW w:w="1271" w:type="dxa"/>
                </w:tcPr>
                <w:p w14:paraId="2E94F672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23BF31C2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М6, М7</w:t>
                  </w:r>
                </w:p>
              </w:tc>
              <w:tc>
                <w:tcPr>
                  <w:tcW w:w="6095" w:type="dxa"/>
                </w:tcPr>
                <w:p w14:paraId="78E497BF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практична настава, активности на часу</w:t>
                  </w:r>
                </w:p>
              </w:tc>
            </w:tr>
            <w:tr w:rsidR="000426E3" w14:paraId="092DD514" w14:textId="77777777">
              <w:tc>
                <w:tcPr>
                  <w:tcW w:w="1271" w:type="dxa"/>
                </w:tcPr>
                <w:p w14:paraId="7B708B9A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119" w:type="dxa"/>
                </w:tcPr>
                <w:p w14:paraId="27A88729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</w:t>
                  </w:r>
                </w:p>
              </w:tc>
              <w:tc>
                <w:tcPr>
                  <w:tcW w:w="6095" w:type="dxa"/>
                </w:tcPr>
                <w:p w14:paraId="0755FF3F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практична настава, активности на часу</w:t>
                  </w:r>
                </w:p>
              </w:tc>
            </w:tr>
            <w:tr w:rsidR="000426E3" w14:paraId="19047127" w14:textId="77777777">
              <w:tc>
                <w:tcPr>
                  <w:tcW w:w="1271" w:type="dxa"/>
                </w:tcPr>
                <w:p w14:paraId="3E5414CA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И11</w:t>
                  </w:r>
                </w:p>
              </w:tc>
              <w:tc>
                <w:tcPr>
                  <w:tcW w:w="3119" w:type="dxa"/>
                </w:tcPr>
                <w:p w14:paraId="3AAE6FE3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М4, М6, М7</w:t>
                  </w:r>
                </w:p>
              </w:tc>
              <w:tc>
                <w:tcPr>
                  <w:tcW w:w="6095" w:type="dxa"/>
                </w:tcPr>
                <w:p w14:paraId="51071D86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0426E3" w14:paraId="50C8E2FD" w14:textId="77777777">
              <w:tc>
                <w:tcPr>
                  <w:tcW w:w="1271" w:type="dxa"/>
                </w:tcPr>
                <w:p w14:paraId="5A75A5FB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И12</w:t>
                  </w:r>
                </w:p>
              </w:tc>
              <w:tc>
                <w:tcPr>
                  <w:tcW w:w="3119" w:type="dxa"/>
                </w:tcPr>
                <w:p w14:paraId="6E6D6C97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М6, М7</w:t>
                  </w:r>
                </w:p>
              </w:tc>
              <w:tc>
                <w:tcPr>
                  <w:tcW w:w="6095" w:type="dxa"/>
                </w:tcPr>
                <w:p w14:paraId="76EBD7F6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практична настава, активности на часу</w:t>
                  </w:r>
                </w:p>
              </w:tc>
            </w:tr>
            <w:tr w:rsidR="000426E3" w14:paraId="0A0401D4" w14:textId="77777777">
              <w:tc>
                <w:tcPr>
                  <w:tcW w:w="1271" w:type="dxa"/>
                </w:tcPr>
                <w:p w14:paraId="45B8F008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И13</w:t>
                  </w:r>
                </w:p>
              </w:tc>
              <w:tc>
                <w:tcPr>
                  <w:tcW w:w="3119" w:type="dxa"/>
                </w:tcPr>
                <w:p w14:paraId="62DD40DD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</w:t>
                  </w:r>
                </w:p>
              </w:tc>
              <w:tc>
                <w:tcPr>
                  <w:tcW w:w="6095" w:type="dxa"/>
                </w:tcPr>
                <w:p w14:paraId="5D0E55F2" w14:textId="77777777" w:rsidR="000426E3" w:rsidRDefault="007357E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</w:t>
                  </w:r>
                </w:p>
              </w:tc>
            </w:tr>
          </w:tbl>
          <w:p w14:paraId="56C6DE7B" w14:textId="77777777" w:rsidR="000426E3" w:rsidRDefault="000426E3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265204EE" w14:textId="77777777" w:rsidR="000426E3" w:rsidRDefault="000426E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</w:p>
        </w:tc>
      </w:tr>
      <w:tr w:rsidR="000426E3" w14:paraId="52B340D8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9796F65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Оцена  знања (максимални број поена 100)</w:t>
            </w:r>
          </w:p>
        </w:tc>
      </w:tr>
      <w:tr w:rsidR="000426E3" w14:paraId="43E93C53" w14:textId="77777777">
        <w:trPr>
          <w:trHeight w:val="445"/>
          <w:jc w:val="center"/>
        </w:trPr>
        <w:tc>
          <w:tcPr>
            <w:tcW w:w="1643" w:type="pct"/>
            <w:vAlign w:val="center"/>
          </w:tcPr>
          <w:p w14:paraId="41CB7F6D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36E45416" w14:textId="77777777" w:rsidR="000426E3" w:rsidRDefault="007357EB" w:rsidP="007D337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707AA183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2B931068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0426E3" w14:paraId="32831F52" w14:textId="77777777">
        <w:trPr>
          <w:trHeight w:val="227"/>
          <w:jc w:val="center"/>
        </w:trPr>
        <w:tc>
          <w:tcPr>
            <w:tcW w:w="1643" w:type="pct"/>
            <w:vAlign w:val="center"/>
          </w:tcPr>
          <w:p w14:paraId="65BC0E1F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7A76B085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365EE8C9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72153445" w14:textId="77777777" w:rsidR="000426E3" w:rsidRDefault="000426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0426E3" w14:paraId="3B158673" w14:textId="77777777">
        <w:trPr>
          <w:trHeight w:val="227"/>
          <w:jc w:val="center"/>
        </w:trPr>
        <w:tc>
          <w:tcPr>
            <w:tcW w:w="1643" w:type="pct"/>
            <w:vAlign w:val="center"/>
          </w:tcPr>
          <w:p w14:paraId="6B556820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46887D93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7D46443E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усмени испит</w:t>
            </w:r>
          </w:p>
        </w:tc>
        <w:tc>
          <w:tcPr>
            <w:tcW w:w="650" w:type="pct"/>
            <w:vAlign w:val="center"/>
          </w:tcPr>
          <w:p w14:paraId="0BB5088B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0426E3" w14:paraId="7A83E274" w14:textId="77777777">
        <w:trPr>
          <w:trHeight w:val="227"/>
          <w:jc w:val="center"/>
        </w:trPr>
        <w:tc>
          <w:tcPr>
            <w:tcW w:w="1643" w:type="pct"/>
            <w:vAlign w:val="center"/>
          </w:tcPr>
          <w:p w14:paraId="43D3CE55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2F9F6394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 (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x1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683" w:type="pct"/>
            <w:gridSpan w:val="2"/>
            <w:vAlign w:val="center"/>
          </w:tcPr>
          <w:p w14:paraId="10BBF04C" w14:textId="77777777" w:rsidR="000426E3" w:rsidRDefault="000426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14FE4AAF" w14:textId="77777777" w:rsidR="000426E3" w:rsidRDefault="000426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0426E3" w14:paraId="60083102" w14:textId="77777777">
        <w:trPr>
          <w:trHeight w:val="227"/>
          <w:jc w:val="center"/>
        </w:trPr>
        <w:tc>
          <w:tcPr>
            <w:tcW w:w="1643" w:type="pct"/>
            <w:vAlign w:val="center"/>
          </w:tcPr>
          <w:p w14:paraId="309375E6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241ED8D7" w14:textId="77777777" w:rsidR="000426E3" w:rsidRDefault="007357E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4E71733E" w14:textId="77777777" w:rsidR="000426E3" w:rsidRDefault="000426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715EE1C5" w14:textId="77777777" w:rsidR="000426E3" w:rsidRDefault="000426E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354D100A" w14:textId="77777777" w:rsidR="000426E3" w:rsidRDefault="000426E3">
      <w:pPr>
        <w:jc w:val="center"/>
        <w:rPr>
          <w:rFonts w:ascii="Times New Roman" w:hAnsi="Times New Roman"/>
          <w:bCs/>
        </w:rPr>
      </w:pPr>
    </w:p>
    <w:p w14:paraId="686D2234" w14:textId="77777777" w:rsidR="000426E3" w:rsidRDefault="000426E3"/>
    <w:sectPr w:rsidR="000426E3">
      <w:pgSz w:w="11907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4C6BD" w14:textId="77777777" w:rsidR="003C687D" w:rsidRDefault="003C687D">
      <w:r>
        <w:separator/>
      </w:r>
    </w:p>
  </w:endnote>
  <w:endnote w:type="continuationSeparator" w:id="0">
    <w:p w14:paraId="3A61B570" w14:textId="77777777" w:rsidR="003C687D" w:rsidRDefault="003C6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96563" w14:textId="77777777" w:rsidR="003C687D" w:rsidRDefault="003C687D">
      <w:r>
        <w:separator/>
      </w:r>
    </w:p>
  </w:footnote>
  <w:footnote w:type="continuationSeparator" w:id="0">
    <w:p w14:paraId="412D41C4" w14:textId="77777777" w:rsidR="003C687D" w:rsidRDefault="003C6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C70724"/>
    <w:multiLevelType w:val="singleLevel"/>
    <w:tmpl w:val="A8C7072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F3865B8"/>
    <w:multiLevelType w:val="multilevel"/>
    <w:tmpl w:val="1F386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16D63"/>
    <w:multiLevelType w:val="multilevel"/>
    <w:tmpl w:val="39716D6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B266C"/>
    <w:multiLevelType w:val="multilevel"/>
    <w:tmpl w:val="579B26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26B87"/>
    <w:multiLevelType w:val="multilevel"/>
    <w:tmpl w:val="5B226B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F34E1"/>
    <w:multiLevelType w:val="multilevel"/>
    <w:tmpl w:val="7C4F34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369AA"/>
    <w:rsid w:val="000426E3"/>
    <w:rsid w:val="000B45AC"/>
    <w:rsid w:val="000E5678"/>
    <w:rsid w:val="00122750"/>
    <w:rsid w:val="00163470"/>
    <w:rsid w:val="001918BC"/>
    <w:rsid w:val="001B6B93"/>
    <w:rsid w:val="001E6F97"/>
    <w:rsid w:val="001F0216"/>
    <w:rsid w:val="00202F59"/>
    <w:rsid w:val="002033D7"/>
    <w:rsid w:val="00234970"/>
    <w:rsid w:val="00251DB6"/>
    <w:rsid w:val="00296A18"/>
    <w:rsid w:val="002B0892"/>
    <w:rsid w:val="002E0379"/>
    <w:rsid w:val="003157EB"/>
    <w:rsid w:val="00317AD8"/>
    <w:rsid w:val="00336865"/>
    <w:rsid w:val="003503D9"/>
    <w:rsid w:val="0035062F"/>
    <w:rsid w:val="00365FA4"/>
    <w:rsid w:val="003A02C0"/>
    <w:rsid w:val="003C687D"/>
    <w:rsid w:val="003E44CC"/>
    <w:rsid w:val="004629FD"/>
    <w:rsid w:val="004748D9"/>
    <w:rsid w:val="004B7D93"/>
    <w:rsid w:val="004F2980"/>
    <w:rsid w:val="0050623A"/>
    <w:rsid w:val="00521B65"/>
    <w:rsid w:val="00545202"/>
    <w:rsid w:val="00551AD5"/>
    <w:rsid w:val="0055263F"/>
    <w:rsid w:val="005778EB"/>
    <w:rsid w:val="00595F1F"/>
    <w:rsid w:val="005B1103"/>
    <w:rsid w:val="00617C24"/>
    <w:rsid w:val="0062032F"/>
    <w:rsid w:val="00673D39"/>
    <w:rsid w:val="00677E9F"/>
    <w:rsid w:val="00684003"/>
    <w:rsid w:val="00692141"/>
    <w:rsid w:val="006A77F9"/>
    <w:rsid w:val="007357EB"/>
    <w:rsid w:val="0074704D"/>
    <w:rsid w:val="0078458C"/>
    <w:rsid w:val="007A4520"/>
    <w:rsid w:val="007C4E07"/>
    <w:rsid w:val="007D3372"/>
    <w:rsid w:val="007F62AB"/>
    <w:rsid w:val="0087628A"/>
    <w:rsid w:val="008A7259"/>
    <w:rsid w:val="008B7D3A"/>
    <w:rsid w:val="008C19B6"/>
    <w:rsid w:val="008C2173"/>
    <w:rsid w:val="008E2714"/>
    <w:rsid w:val="008F633D"/>
    <w:rsid w:val="00943C13"/>
    <w:rsid w:val="0098448B"/>
    <w:rsid w:val="009906D5"/>
    <w:rsid w:val="00A17238"/>
    <w:rsid w:val="00A64B01"/>
    <w:rsid w:val="00A93C8C"/>
    <w:rsid w:val="00AD0CFC"/>
    <w:rsid w:val="00AD3298"/>
    <w:rsid w:val="00AE116F"/>
    <w:rsid w:val="00B059B2"/>
    <w:rsid w:val="00B361D0"/>
    <w:rsid w:val="00B51290"/>
    <w:rsid w:val="00B54F31"/>
    <w:rsid w:val="00BA266E"/>
    <w:rsid w:val="00BB08B3"/>
    <w:rsid w:val="00BC6738"/>
    <w:rsid w:val="00BE7AA4"/>
    <w:rsid w:val="00C26F77"/>
    <w:rsid w:val="00C31FF8"/>
    <w:rsid w:val="00C51C44"/>
    <w:rsid w:val="00C757A7"/>
    <w:rsid w:val="00CA7126"/>
    <w:rsid w:val="00D27E29"/>
    <w:rsid w:val="00D47CD7"/>
    <w:rsid w:val="00D63D38"/>
    <w:rsid w:val="00D8586A"/>
    <w:rsid w:val="00D93496"/>
    <w:rsid w:val="00E85CE8"/>
    <w:rsid w:val="00E9282C"/>
    <w:rsid w:val="00EA7468"/>
    <w:rsid w:val="00EF57E9"/>
    <w:rsid w:val="00F00C51"/>
    <w:rsid w:val="00F32025"/>
    <w:rsid w:val="00FA1C8F"/>
    <w:rsid w:val="00FC6362"/>
    <w:rsid w:val="00FD450D"/>
    <w:rsid w:val="00FD49DD"/>
    <w:rsid w:val="00FF2DBE"/>
    <w:rsid w:val="00FF58B1"/>
    <w:rsid w:val="21B77716"/>
    <w:rsid w:val="2D6463EF"/>
    <w:rsid w:val="32C46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BD9FE"/>
  <w15:docId w15:val="{2F3695AE-ED3F-4D7A-B0B8-508CAB44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Body">
    <w:name w:val="Body"/>
    <w:qFormat/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character" w:customStyle="1" w:styleId="rynqvb">
    <w:name w:val="rynqvb"/>
    <w:basedOn w:val="DefaultParagraphFont"/>
    <w:qFormat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b.europa.eu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bs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4</cp:revision>
  <dcterms:created xsi:type="dcterms:W3CDTF">2026-03-23T08:13:00Z</dcterms:created>
  <dcterms:modified xsi:type="dcterms:W3CDTF">2026-06-03T08:39:00Z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7501AB1252B34D198E8BEE870AAEABB1_13</vt:lpwstr>
  </property>
</Properties>
</file>